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83606" w14:textId="77777777" w:rsidR="00831D25" w:rsidRDefault="009301B2">
      <w:pPr>
        <w:tabs>
          <w:tab w:val="left" w:pos="429"/>
          <w:tab w:val="center" w:pos="4913"/>
        </w:tabs>
        <w:adjustRightInd w:val="0"/>
        <w:snapToGrid w:val="0"/>
        <w:spacing w:beforeLines="100" w:before="312" w:after="240" w:line="0" w:lineRule="atLeast"/>
        <w:jc w:val="distribute"/>
        <w:rPr>
          <w:rFonts w:ascii="宋体" w:hAnsi="宋体" w:cs="宋体"/>
          <w:b/>
          <w:color w:val="FF0000"/>
          <w:w w:val="55"/>
          <w:sz w:val="112"/>
          <w:szCs w:val="112"/>
        </w:rPr>
      </w:pPr>
      <w:r>
        <w:rPr>
          <w:rFonts w:ascii="宋体" w:hAnsi="宋体" w:cs="宋体"/>
          <w:b/>
          <w:color w:val="FF0000"/>
          <w:w w:val="55"/>
          <w:sz w:val="112"/>
          <w:szCs w:val="112"/>
        </w:rPr>
        <w:t>衡阳市公共资源交易中心</w:t>
      </w:r>
    </w:p>
    <w:p w14:paraId="2A2D5BC6" w14:textId="77777777" w:rsidR="00831D25" w:rsidRDefault="009301B2">
      <w:pPr>
        <w:spacing w:line="580" w:lineRule="exact"/>
      </w:pPr>
      <w:r>
        <w:rPr>
          <w:noProof/>
          <w:sz w:val="20"/>
        </w:rPr>
        <mc:AlternateContent>
          <mc:Choice Requires="wps">
            <w:drawing>
              <wp:anchor distT="0" distB="0" distL="114300" distR="114300" simplePos="0" relativeHeight="251658240" behindDoc="0" locked="0" layoutInCell="1" allowOverlap="1" wp14:anchorId="62ED3D00" wp14:editId="424A1A5E">
                <wp:simplePos x="0" y="0"/>
                <wp:positionH relativeFrom="column">
                  <wp:posOffset>-55880</wp:posOffset>
                </wp:positionH>
                <wp:positionV relativeFrom="paragraph">
                  <wp:posOffset>135890</wp:posOffset>
                </wp:positionV>
                <wp:extent cx="5721350" cy="0"/>
                <wp:effectExtent l="0" t="28575" r="19050" b="47625"/>
                <wp:wrapNone/>
                <wp:docPr id="1" name="直线 5"/>
                <wp:cNvGraphicFramePr/>
                <a:graphic xmlns:a="http://schemas.openxmlformats.org/drawingml/2006/main">
                  <a:graphicData uri="http://schemas.microsoft.com/office/word/2010/wordprocessingShape">
                    <wps:wsp>
                      <wps:cNvCnPr/>
                      <wps:spPr>
                        <a:xfrm>
                          <a:off x="0" y="0"/>
                          <a:ext cx="572135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w14:anchorId="0457F5B1" id="直线 5"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from="-4.4pt,10.7pt" to="446.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" strokecolor="red" strokeweight="4.5pt">
                <v:stroke linestyle="thickThin"/>
              </v:line>
            </w:pict>
          </mc:Fallback>
        </mc:AlternateContent>
      </w:r>
    </w:p>
    <w:p w14:paraId="2926925F" w14:textId="77777777" w:rsidR="00831D25" w:rsidRDefault="009301B2">
      <w:pPr>
        <w:jc w:val="center"/>
        <w:rPr>
          <w:rFonts w:ascii="宋体"/>
          <w:b/>
          <w:spacing w:val="-20"/>
          <w:sz w:val="44"/>
          <w:szCs w:val="44"/>
        </w:rPr>
      </w:pPr>
      <w:r>
        <w:rPr>
          <w:rFonts w:ascii="宋体"/>
          <w:b/>
          <w:spacing w:val="-20"/>
          <w:sz w:val="44"/>
          <w:szCs w:val="44"/>
        </w:rPr>
        <w:t>衡阳市公共资源交易中心</w:t>
      </w:r>
    </w:p>
    <w:p w14:paraId="47CA1F60" w14:textId="5B2DBBE4" w:rsidR="00831D25" w:rsidRDefault="009301B2">
      <w:pPr>
        <w:jc w:val="center"/>
        <w:rPr>
          <w:rFonts w:ascii="宋体" w:hAnsi="宋体"/>
          <w:b/>
          <w:sz w:val="44"/>
          <w:szCs w:val="44"/>
        </w:rPr>
      </w:pPr>
      <w:r>
        <w:rPr>
          <w:rFonts w:ascii="宋体" w:hAnsi="宋体"/>
          <w:b/>
          <w:sz w:val="44"/>
          <w:szCs w:val="44"/>
        </w:rPr>
        <w:t>关于推行投标保证保险</w:t>
      </w:r>
      <w:proofErr w:type="gramStart"/>
      <w:r>
        <w:rPr>
          <w:rFonts w:ascii="宋体" w:hAnsi="宋体"/>
          <w:b/>
          <w:sz w:val="44"/>
          <w:szCs w:val="44"/>
        </w:rPr>
        <w:t>和</w:t>
      </w:r>
      <w:proofErr w:type="gramEnd"/>
    </w:p>
    <w:p w14:paraId="3022900D" w14:textId="77777777" w:rsidR="00831D25" w:rsidRDefault="009301B2">
      <w:pPr>
        <w:jc w:val="center"/>
        <w:rPr>
          <w:rFonts w:ascii="宋体" w:hAnsi="宋体"/>
          <w:b/>
          <w:sz w:val="44"/>
          <w:szCs w:val="44"/>
        </w:rPr>
      </w:pPr>
      <w:r>
        <w:rPr>
          <w:rFonts w:ascii="宋体" w:hAnsi="宋体"/>
          <w:b/>
          <w:sz w:val="44"/>
          <w:szCs w:val="44"/>
        </w:rPr>
        <w:t>系统上线运行的通知</w:t>
      </w:r>
    </w:p>
    <w:p w14:paraId="38FD04F6" w14:textId="77777777" w:rsidR="00831D25" w:rsidRDefault="009301B2">
      <w:pPr>
        <w:spacing w:beforeLines="100" w:before="312" w:line="540" w:lineRule="exact"/>
        <w:rPr>
          <w:rFonts w:ascii="仿宋_GB2312" w:eastAsia="仿宋_GB2312" w:hAnsi="仿宋_GB2312" w:cs="仿宋_GB2312"/>
          <w:sz w:val="32"/>
          <w:szCs w:val="32"/>
        </w:rPr>
      </w:pPr>
      <w:r>
        <w:rPr>
          <w:rFonts w:ascii="仿宋_GB2312" w:eastAsia="仿宋_GB2312" w:hAnsi="仿宋_GB2312" w:cs="仿宋_GB2312"/>
          <w:sz w:val="32"/>
          <w:szCs w:val="32"/>
        </w:rPr>
        <w:t>各有关单位</w:t>
      </w:r>
      <w:r>
        <w:rPr>
          <w:rFonts w:ascii="仿宋_GB2312" w:eastAsia="仿宋_GB2312" w:hAnsi="仿宋_GB2312" w:cs="仿宋_GB2312" w:hint="eastAsia"/>
          <w:sz w:val="32"/>
          <w:szCs w:val="32"/>
        </w:rPr>
        <w:t>：</w:t>
      </w:r>
    </w:p>
    <w:p w14:paraId="5DB41AB8" w14:textId="41AB538E" w:rsidR="00831D25" w:rsidRDefault="009301B2">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为贯彻落实国务院办公厅转发</w:t>
      </w:r>
      <w:proofErr w:type="gramStart"/>
      <w:r>
        <w:rPr>
          <w:rFonts w:ascii="仿宋_GB2312" w:eastAsia="仿宋_GB2312" w:hAnsi="仿宋_GB2312" w:cs="仿宋_GB2312" w:hint="eastAsia"/>
          <w:sz w:val="30"/>
          <w:szCs w:val="30"/>
        </w:rPr>
        <w:t>国家发改委</w:t>
      </w:r>
      <w:proofErr w:type="gramEnd"/>
      <w:r>
        <w:rPr>
          <w:rFonts w:ascii="仿宋_GB2312" w:eastAsia="仿宋_GB2312" w:hAnsi="仿宋_GB2312" w:cs="仿宋_GB2312" w:hint="eastAsia"/>
          <w:sz w:val="30"/>
          <w:szCs w:val="30"/>
        </w:rPr>
        <w:t>《关于深化公共资源交易平台整合共享指导意见的通知》（国办函〔2019〕41号）文件精神，根据</w:t>
      </w:r>
      <w:r>
        <w:rPr>
          <w:rFonts w:ascii="仿宋" w:eastAsia="仿宋" w:hAnsi="仿宋" w:hint="eastAsia"/>
          <w:sz w:val="32"/>
          <w:szCs w:val="32"/>
        </w:rPr>
        <w:t>《住房和城乡建设部等部门关于加快推进房屋建筑和市政基础设施工程实行工程担保制度的指导意见》（</w:t>
      </w:r>
      <w:r>
        <w:rPr>
          <w:rFonts w:ascii="仿宋" w:eastAsia="仿宋" w:hAnsi="仿宋"/>
          <w:sz w:val="32"/>
          <w:szCs w:val="32"/>
        </w:rPr>
        <w:t>建市</w:t>
      </w:r>
      <w:r>
        <w:rPr>
          <w:rFonts w:ascii="仿宋" w:eastAsia="仿宋" w:hAnsi="仿宋" w:hint="eastAsia"/>
          <w:sz w:val="32"/>
          <w:szCs w:val="32"/>
        </w:rPr>
        <w:t>〔201</w:t>
      </w:r>
      <w:r>
        <w:rPr>
          <w:rFonts w:ascii="仿宋" w:eastAsia="仿宋" w:hAnsi="仿宋"/>
          <w:sz w:val="32"/>
          <w:szCs w:val="32"/>
        </w:rPr>
        <w:t>9</w:t>
      </w:r>
      <w:r>
        <w:rPr>
          <w:rFonts w:ascii="仿宋" w:eastAsia="仿宋" w:hAnsi="仿宋" w:hint="eastAsia"/>
          <w:sz w:val="32"/>
          <w:szCs w:val="32"/>
        </w:rPr>
        <w:t>〕</w:t>
      </w:r>
      <w:r>
        <w:rPr>
          <w:rFonts w:ascii="仿宋" w:eastAsia="仿宋" w:hAnsi="仿宋"/>
          <w:sz w:val="32"/>
          <w:szCs w:val="32"/>
        </w:rPr>
        <w:t>68</w:t>
      </w:r>
      <w:r>
        <w:rPr>
          <w:rFonts w:ascii="仿宋" w:eastAsia="仿宋" w:hAnsi="仿宋" w:hint="eastAsia"/>
          <w:sz w:val="32"/>
          <w:szCs w:val="32"/>
        </w:rPr>
        <w:t>号）</w:t>
      </w:r>
      <w:r>
        <w:rPr>
          <w:rFonts w:ascii="仿宋_GB2312" w:eastAsia="仿宋_GB2312" w:hAnsi="仿宋_GB2312" w:cs="仿宋_GB2312" w:hint="eastAsia"/>
          <w:sz w:val="30"/>
          <w:szCs w:val="30"/>
        </w:rPr>
        <w:t>等文件要求</w:t>
      </w:r>
      <w:r>
        <w:rPr>
          <w:rFonts w:ascii="仿宋_GB2312" w:eastAsia="仿宋_GB2312" w:hAnsi="仿宋_GB2312" w:cs="仿宋_GB2312"/>
          <w:sz w:val="30"/>
          <w:szCs w:val="30"/>
        </w:rPr>
        <w:t>，为进一步降低投标单位投标成本，提高交易效率，加快公共资源交易全流程电子化建设，全面落实优化营商环境举措，我市在建设工程</w:t>
      </w:r>
      <w:r w:rsidR="007D3EDA">
        <w:rPr>
          <w:rFonts w:ascii="仿宋_GB2312" w:eastAsia="仿宋_GB2312" w:hAnsi="仿宋_GB2312" w:cs="仿宋_GB2312" w:hint="eastAsia"/>
          <w:sz w:val="30"/>
          <w:szCs w:val="30"/>
        </w:rPr>
        <w:t>及政府采购</w:t>
      </w:r>
      <w:r>
        <w:rPr>
          <w:rFonts w:ascii="仿宋_GB2312" w:eastAsia="仿宋_GB2312" w:hAnsi="仿宋_GB2312" w:cs="仿宋_GB2312"/>
          <w:sz w:val="30"/>
          <w:szCs w:val="30"/>
        </w:rPr>
        <w:t>招标项目中推行投标保证保险，上线运行衡阳市投标保证金电子保函服务平台。</w:t>
      </w:r>
    </w:p>
    <w:p w14:paraId="6171FE60" w14:textId="77777777" w:rsidR="00831D25" w:rsidRDefault="009301B2">
      <w:pPr>
        <w:ind w:firstLineChars="200" w:firstLine="600"/>
        <w:rPr>
          <w:rFonts w:ascii="仿宋_GB2312" w:eastAsia="仿宋_GB2312" w:hAnsi="仿宋_GB2312" w:cs="仿宋_GB2312"/>
          <w:b/>
          <w:bCs/>
          <w:sz w:val="30"/>
          <w:szCs w:val="30"/>
        </w:rPr>
      </w:pPr>
      <w:r>
        <w:rPr>
          <w:rFonts w:ascii="仿宋_GB2312" w:eastAsia="仿宋_GB2312" w:hAnsi="仿宋_GB2312" w:cs="仿宋_GB2312"/>
          <w:sz w:val="30"/>
          <w:szCs w:val="30"/>
        </w:rPr>
        <w:t>现将有关事项通知如下：</w:t>
      </w:r>
    </w:p>
    <w:p w14:paraId="6D389A8A" w14:textId="77777777" w:rsidR="00831D25" w:rsidRDefault="009301B2">
      <w:pPr>
        <w:ind w:firstLineChars="200" w:firstLine="600"/>
        <w:rPr>
          <w:rFonts w:ascii="仿宋_GB2312" w:eastAsia="仿宋_GB2312" w:hAnsi="仿宋_GB2312" w:cs="仿宋_GB2312"/>
          <w:b/>
          <w:bCs/>
          <w:sz w:val="30"/>
          <w:szCs w:val="30"/>
        </w:rPr>
      </w:pPr>
      <w:r>
        <w:rPr>
          <w:rFonts w:ascii="仿宋_GB2312" w:eastAsia="仿宋_GB2312" w:hAnsi="仿宋_GB2312" w:cs="仿宋_GB2312"/>
          <w:b/>
          <w:bCs/>
          <w:sz w:val="30"/>
          <w:szCs w:val="30"/>
        </w:rPr>
        <w:t>一、适用范围和时间</w:t>
      </w:r>
    </w:p>
    <w:p w14:paraId="2F8D8F07" w14:textId="2CB89768" w:rsidR="00831D25" w:rsidRDefault="009301B2">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从2019年XX月XX日起，对进入衡阳市公共资源交易中心的项目，投标保证金可以采取电子保证保险保单方式递交，保证保险保单与投标保证金具有同等效力。</w:t>
      </w:r>
    </w:p>
    <w:p w14:paraId="64B4D2C9" w14:textId="77777777" w:rsidR="00831D25" w:rsidRDefault="009301B2">
      <w:pPr>
        <w:numPr>
          <w:ilvl w:val="0"/>
          <w:numId w:val="1"/>
        </w:numPr>
        <w:ind w:firstLineChars="200" w:firstLine="600"/>
        <w:rPr>
          <w:rFonts w:ascii="仿宋_GB2312" w:eastAsia="仿宋_GB2312" w:hAnsi="仿宋_GB2312" w:cs="仿宋_GB2312"/>
          <w:b/>
          <w:bCs/>
          <w:sz w:val="30"/>
          <w:szCs w:val="30"/>
        </w:rPr>
      </w:pPr>
      <w:r>
        <w:rPr>
          <w:rFonts w:ascii="仿宋_GB2312" w:eastAsia="仿宋_GB2312" w:hAnsi="仿宋_GB2312" w:cs="仿宋_GB2312"/>
          <w:b/>
          <w:bCs/>
          <w:sz w:val="30"/>
          <w:szCs w:val="30"/>
        </w:rPr>
        <w:lastRenderedPageBreak/>
        <w:t>适用原则</w:t>
      </w:r>
    </w:p>
    <w:p w14:paraId="080761A8" w14:textId="77777777" w:rsidR="00831D25" w:rsidRDefault="009301B2">
      <w:pPr>
        <w:numPr>
          <w:ilvl w:val="0"/>
          <w:numId w:val="2"/>
        </w:num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要求“一标段</w:t>
      </w:r>
      <w:proofErr w:type="gramStart"/>
      <w:r>
        <w:rPr>
          <w:rFonts w:ascii="仿宋_GB2312" w:eastAsia="仿宋_GB2312" w:hAnsi="仿宋_GB2312" w:cs="仿宋_GB2312"/>
          <w:sz w:val="30"/>
          <w:szCs w:val="30"/>
        </w:rPr>
        <w:t>一</w:t>
      </w:r>
      <w:proofErr w:type="gramEnd"/>
      <w:r>
        <w:rPr>
          <w:rFonts w:ascii="仿宋_GB2312" w:eastAsia="仿宋_GB2312" w:hAnsi="仿宋_GB2312" w:cs="仿宋_GB2312"/>
          <w:sz w:val="30"/>
          <w:szCs w:val="30"/>
        </w:rPr>
        <w:t>保单”，保单须针对具体项目的具体标段，保单支付时间须为所投项目保证金到账截止时间之前，保单有效期应与投标有效期一致。</w:t>
      </w:r>
    </w:p>
    <w:p w14:paraId="1E3A2E71" w14:textId="77777777" w:rsidR="00831D25" w:rsidRDefault="009301B2">
      <w:pPr>
        <w:numPr>
          <w:ilvl w:val="0"/>
          <w:numId w:val="2"/>
        </w:num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投标单位按自愿原则在投标截止前购买投标保证保险。</w:t>
      </w:r>
    </w:p>
    <w:p w14:paraId="391478AC" w14:textId="77777777" w:rsidR="00831D25" w:rsidRDefault="009301B2">
      <w:pPr>
        <w:numPr>
          <w:ilvl w:val="0"/>
          <w:numId w:val="2"/>
        </w:num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电子保证保险保单的购买情况在投标截止之前为加密状态,</w:t>
      </w:r>
      <w:r>
        <w:rPr>
          <w:rFonts w:ascii="仿宋_GB2312" w:eastAsia="仿宋_GB2312" w:hAnsi="仿宋_GB2312" w:cs="仿宋_GB2312" w:hint="eastAsia"/>
          <w:sz w:val="30"/>
          <w:szCs w:val="30"/>
        </w:rPr>
        <w:t>投标单位</w:t>
      </w:r>
      <w:r>
        <w:rPr>
          <w:rFonts w:ascii="仿宋_GB2312" w:eastAsia="仿宋_GB2312" w:hAnsi="仿宋_GB2312" w:cs="仿宋_GB2312"/>
          <w:sz w:val="30"/>
          <w:szCs w:val="30"/>
        </w:rPr>
        <w:t>可下载打印加密纸质凭证放入投标文件中，开标时保证保险保单自动解密进行现场公示并接受监督。</w:t>
      </w:r>
    </w:p>
    <w:p w14:paraId="61662D3B" w14:textId="77777777" w:rsidR="00831D25" w:rsidRDefault="009301B2">
      <w:pPr>
        <w:numPr>
          <w:ilvl w:val="0"/>
          <w:numId w:val="1"/>
        </w:numPr>
        <w:ind w:firstLineChars="200" w:firstLine="600"/>
        <w:rPr>
          <w:rFonts w:ascii="仿宋_GB2312" w:eastAsia="仿宋_GB2312" w:hAnsi="仿宋_GB2312" w:cs="仿宋_GB2312"/>
          <w:b/>
          <w:bCs/>
          <w:sz w:val="30"/>
          <w:szCs w:val="30"/>
        </w:rPr>
      </w:pPr>
      <w:r>
        <w:rPr>
          <w:rFonts w:ascii="仿宋_GB2312" w:eastAsia="仿宋_GB2312" w:hAnsi="仿宋_GB2312" w:cs="仿宋_GB2312"/>
          <w:b/>
          <w:bCs/>
          <w:sz w:val="30"/>
          <w:szCs w:val="30"/>
        </w:rPr>
        <w:t>操作流程</w:t>
      </w:r>
    </w:p>
    <w:p w14:paraId="27E22CF7" w14:textId="77777777" w:rsidR="00831D25" w:rsidRDefault="009301B2">
      <w:pPr>
        <w:numPr>
          <w:ilvl w:val="0"/>
          <w:numId w:val="3"/>
        </w:num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投标人登录交易中心金融服务平台，选择对应</w:t>
      </w:r>
      <w:proofErr w:type="gramStart"/>
      <w:r>
        <w:rPr>
          <w:rFonts w:ascii="仿宋_GB2312" w:eastAsia="仿宋_GB2312" w:hAnsi="仿宋_GB2312" w:cs="仿宋_GB2312"/>
          <w:sz w:val="30"/>
          <w:szCs w:val="30"/>
        </w:rPr>
        <w:t>项目标段</w:t>
      </w:r>
      <w:proofErr w:type="gramEnd"/>
      <w:r>
        <w:rPr>
          <w:rFonts w:ascii="仿宋_GB2312" w:eastAsia="仿宋_GB2312" w:hAnsi="仿宋_GB2312" w:cs="仿宋_GB2312"/>
          <w:sz w:val="30"/>
          <w:szCs w:val="30"/>
        </w:rPr>
        <w:t>点击【立即申请】，填写相关投保信息，点击【立即投保】。</w:t>
      </w:r>
    </w:p>
    <w:p w14:paraId="2AE3D53A" w14:textId="77777777" w:rsidR="00831D25" w:rsidRDefault="009301B2">
      <w:pPr>
        <w:numPr>
          <w:ilvl w:val="0"/>
          <w:numId w:val="3"/>
        </w:num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系统审核通过后，点击【确定付款】，跳转支付页面选择支付方式，支付成功后，系统反馈投保成功通知。</w:t>
      </w:r>
    </w:p>
    <w:p w14:paraId="0177CF37" w14:textId="77777777" w:rsidR="00831D25" w:rsidRDefault="009301B2">
      <w:pPr>
        <w:numPr>
          <w:ilvl w:val="0"/>
          <w:numId w:val="3"/>
        </w:num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在开标前可点击【下载保单】下载</w:t>
      </w:r>
      <w:r>
        <w:rPr>
          <w:rFonts w:ascii="仿宋_GB2312" w:eastAsia="仿宋_GB2312" w:hAnsi="仿宋_GB2312" w:cs="仿宋_GB2312"/>
          <w:sz w:val="30"/>
          <w:szCs w:val="30"/>
        </w:rPr>
        <w:t>打印</w:t>
      </w:r>
      <w:r>
        <w:rPr>
          <w:rFonts w:ascii="仿宋_GB2312" w:eastAsia="仿宋_GB2312" w:hAnsi="仿宋_GB2312" w:cs="仿宋_GB2312" w:hint="eastAsia"/>
          <w:sz w:val="30"/>
          <w:szCs w:val="30"/>
        </w:rPr>
        <w:t>加密</w:t>
      </w:r>
      <w:r>
        <w:rPr>
          <w:rFonts w:ascii="仿宋_GB2312" w:eastAsia="仿宋_GB2312" w:hAnsi="仿宋_GB2312" w:cs="仿宋_GB2312"/>
          <w:sz w:val="30"/>
          <w:szCs w:val="30"/>
        </w:rPr>
        <w:t>纸质凭证。在开标后，用户可在【用户中心】选择电子保函，根据对应的标段信息点击【查看】，进入订单详情页后，点击【下载保单】下载解密保单。</w:t>
      </w:r>
    </w:p>
    <w:p w14:paraId="6C552CD9" w14:textId="77777777" w:rsidR="00831D25" w:rsidRDefault="009301B2">
      <w:pPr>
        <w:numPr>
          <w:ilvl w:val="0"/>
          <w:numId w:val="1"/>
        </w:numPr>
        <w:ind w:firstLineChars="200" w:firstLine="600"/>
        <w:rPr>
          <w:rFonts w:ascii="仿宋_GB2312" w:eastAsia="仿宋_GB2312" w:hAnsi="仿宋_GB2312" w:cs="仿宋_GB2312"/>
          <w:b/>
          <w:bCs/>
          <w:sz w:val="30"/>
          <w:szCs w:val="30"/>
        </w:rPr>
      </w:pPr>
      <w:r>
        <w:rPr>
          <w:rFonts w:ascii="仿宋_GB2312" w:eastAsia="仿宋_GB2312" w:hAnsi="仿宋_GB2312" w:cs="仿宋_GB2312"/>
          <w:b/>
          <w:bCs/>
          <w:sz w:val="30"/>
          <w:szCs w:val="30"/>
        </w:rPr>
        <w:t>注意事项</w:t>
      </w:r>
    </w:p>
    <w:p w14:paraId="1AA65FB2" w14:textId="236AFCC0" w:rsidR="00831D25" w:rsidRDefault="009301B2">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有相关业务需求的交易主体请仔细阅读以下附件，如需咨询，请拨打咨询服务电话：400-800-5100。</w:t>
      </w:r>
    </w:p>
    <w:p w14:paraId="5A6F15A2" w14:textId="77777777" w:rsidR="007D3EDA" w:rsidRDefault="007D3EDA">
      <w:pPr>
        <w:ind w:firstLineChars="200" w:firstLine="600"/>
        <w:rPr>
          <w:rFonts w:ascii="仿宋_GB2312" w:eastAsia="仿宋_GB2312" w:hAnsi="仿宋_GB2312" w:cs="仿宋_GB2312"/>
          <w:sz w:val="30"/>
          <w:szCs w:val="30"/>
        </w:rPr>
      </w:pPr>
    </w:p>
    <w:p w14:paraId="7BB1ED07" w14:textId="77777777" w:rsidR="00831D25" w:rsidRDefault="00831D25">
      <w:pPr>
        <w:ind w:firstLineChars="200" w:firstLine="600"/>
        <w:rPr>
          <w:rFonts w:ascii="仿宋_GB2312" w:eastAsia="仿宋_GB2312" w:hAnsi="仿宋_GB2312" w:cs="仿宋_GB2312"/>
          <w:sz w:val="30"/>
          <w:szCs w:val="30"/>
        </w:rPr>
      </w:pPr>
    </w:p>
    <w:p w14:paraId="00C08E51" w14:textId="76207956" w:rsidR="007D3EDA" w:rsidRDefault="009301B2" w:rsidP="007D3EDA">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lastRenderedPageBreak/>
        <w:t>附件1：投保须知</w:t>
      </w:r>
    </w:p>
    <w:p w14:paraId="515C11DB" w14:textId="10FEADAF" w:rsidR="00831D25" w:rsidRDefault="009301B2">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附件2：衡阳</w:t>
      </w:r>
      <w:r w:rsidR="007D3EDA">
        <w:rPr>
          <w:rFonts w:ascii="仿宋_GB2312" w:eastAsia="仿宋_GB2312" w:hAnsi="仿宋_GB2312" w:cs="仿宋_GB2312" w:hint="eastAsia"/>
          <w:sz w:val="30"/>
          <w:szCs w:val="30"/>
        </w:rPr>
        <w:t>市</w:t>
      </w:r>
      <w:r>
        <w:rPr>
          <w:rFonts w:ascii="仿宋_GB2312" w:eastAsia="仿宋_GB2312" w:hAnsi="仿宋_GB2312" w:cs="仿宋_GB2312"/>
          <w:sz w:val="30"/>
          <w:szCs w:val="30"/>
        </w:rPr>
        <w:t>投标保证保险投保人（投标人）操作手册</w:t>
      </w:r>
    </w:p>
    <w:p w14:paraId="5425E5E2" w14:textId="39DE6239" w:rsidR="00831D25" w:rsidRDefault="009301B2">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附件3：衡阳市投标保证保险承保、退保、理赔规则标准</w:t>
      </w:r>
    </w:p>
    <w:p w14:paraId="4CF0FB73" w14:textId="77777777" w:rsidR="00831D25" w:rsidRDefault="009301B2">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附件4：保险公司特别约定</w:t>
      </w:r>
    </w:p>
    <w:p w14:paraId="53EB3747" w14:textId="77777777" w:rsidR="00831D25" w:rsidRDefault="009301B2">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附件5：投保授权书</w:t>
      </w:r>
    </w:p>
    <w:p w14:paraId="01B48A18" w14:textId="77777777" w:rsidR="00831D25" w:rsidRDefault="009301B2">
      <w:pPr>
        <w:spacing w:beforeLines="50" w:before="156" w:afterLines="50" w:after="156"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14:paraId="06227265" w14:textId="77777777" w:rsidR="00831D25" w:rsidRDefault="009301B2">
      <w:pPr>
        <w:spacing w:beforeLines="50" w:before="156" w:afterLines="50" w:after="156" w:line="540" w:lineRule="exact"/>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sz w:val="32"/>
          <w:szCs w:val="32"/>
        </w:rPr>
        <w:t>衡阳市公共资源交易中心</w:t>
      </w:r>
    </w:p>
    <w:p w14:paraId="728B3E98" w14:textId="54FC0D9B" w:rsidR="00831D25" w:rsidRDefault="009301B2">
      <w:pPr>
        <w:spacing w:beforeLines="50" w:before="156" w:afterLines="50" w:after="156" w:line="54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2019年</w:t>
      </w:r>
      <w:r w:rsidR="00D962D8">
        <w:rPr>
          <w:rFonts w:ascii="仿宋_GB2312" w:eastAsia="仿宋_GB2312" w:hAnsi="仿宋_GB2312" w:cs="仿宋_GB2312" w:hint="eastAsia"/>
          <w:sz w:val="32"/>
          <w:szCs w:val="32"/>
        </w:rPr>
        <w:t>9</w:t>
      </w:r>
      <w:r>
        <w:rPr>
          <w:rFonts w:ascii="仿宋_GB2312" w:eastAsia="仿宋_GB2312" w:hAnsi="仿宋_GB2312" w:cs="仿宋_GB2312"/>
          <w:sz w:val="32"/>
          <w:szCs w:val="32"/>
        </w:rPr>
        <w:t>月</w:t>
      </w:r>
      <w:r w:rsidR="00D962D8">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 xml:space="preserve">日 </w:t>
      </w:r>
    </w:p>
    <w:sectPr w:rsidR="00831D25">
      <w:footerReference w:type="default" r:id="rId8"/>
      <w:pgSz w:w="11906" w:h="16838"/>
      <w:pgMar w:top="1701" w:right="1474" w:bottom="1701" w:left="1588" w:header="851" w:footer="992" w:gutter="0"/>
      <w:cols w:space="720"/>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E844E" w14:textId="77777777" w:rsidR="00276A1E" w:rsidRDefault="00276A1E">
      <w:r>
        <w:separator/>
      </w:r>
    </w:p>
  </w:endnote>
  <w:endnote w:type="continuationSeparator" w:id="0">
    <w:p w14:paraId="13DA402F" w14:textId="77777777" w:rsidR="00276A1E" w:rsidRDefault="0027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default"/>
    <w:sig w:usb0="00000000" w:usb1="00000000" w:usb2="00000010" w:usb3="00000000" w:csb0="00000000" w:csb1="00000000"/>
  </w:font>
  <w:font w:name="仿宋">
    <w:altName w:val="汉仪仿宋KW"/>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72CF0" w14:textId="77777777" w:rsidR="00831D25" w:rsidRDefault="009301B2">
    <w:pPr>
      <w:pStyle w:val="a8"/>
    </w:pPr>
    <w:r>
      <w:rPr>
        <w:noProof/>
      </w:rPr>
      <mc:AlternateContent>
        <mc:Choice Requires="wps">
          <w:drawing>
            <wp:anchor distT="0" distB="0" distL="114300" distR="114300" simplePos="0" relativeHeight="251658240" behindDoc="0" locked="0" layoutInCell="1" allowOverlap="1" wp14:anchorId="7F804C0B" wp14:editId="77F2365B">
              <wp:simplePos x="0" y="0"/>
              <wp:positionH relativeFrom="margin">
                <wp:align>right</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21C44B6" w14:textId="77777777" w:rsidR="00831D25" w:rsidRDefault="009301B2">
                          <w:pPr>
                            <w:pStyle w:val="a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spAutoFit/>
                    </wps:bodyPr>
                  </wps:wsp>
                </a:graphicData>
              </a:graphic>
            </wp:anchor>
          </w:drawing>
        </mc:Choice>
        <mc:Fallback>
          <w:pict>
            <v:shapetype w14:anchorId="7F804C0B"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" filled="f" stroked="f">
              <v:textbox style="mso-fit-shape-to-text:t" inset="0,0,0,0">
                <w:txbxContent>
                  <w:p w14:paraId="221C44B6" w14:textId="77777777" w:rsidR="00831D25" w:rsidRDefault="009301B2">
                    <w:pPr>
                      <w:pStyle w:val="a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05658" w14:textId="77777777" w:rsidR="00276A1E" w:rsidRDefault="00276A1E">
      <w:r>
        <w:separator/>
      </w:r>
    </w:p>
  </w:footnote>
  <w:footnote w:type="continuationSeparator" w:id="0">
    <w:p w14:paraId="685BDD03" w14:textId="77777777" w:rsidR="00276A1E" w:rsidRDefault="00276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22C0D8"/>
    <w:multiLevelType w:val="singleLevel"/>
    <w:tmpl w:val="5D22C0D8"/>
    <w:lvl w:ilvl="0">
      <w:start w:val="2"/>
      <w:numFmt w:val="chineseCounting"/>
      <w:suff w:val="nothing"/>
      <w:lvlText w:val="%1、"/>
      <w:lvlJc w:val="left"/>
    </w:lvl>
  </w:abstractNum>
  <w:abstractNum w:abstractNumId="1" w15:restartNumberingAfterBreak="0">
    <w:nsid w:val="5D22C165"/>
    <w:multiLevelType w:val="singleLevel"/>
    <w:tmpl w:val="5D22C165"/>
    <w:lvl w:ilvl="0">
      <w:start w:val="1"/>
      <w:numFmt w:val="decimal"/>
      <w:suff w:val="nothing"/>
      <w:lvlText w:val="%1."/>
      <w:lvlJc w:val="left"/>
    </w:lvl>
  </w:abstractNum>
  <w:abstractNum w:abstractNumId="2" w15:restartNumberingAfterBreak="0">
    <w:nsid w:val="5D49A32B"/>
    <w:multiLevelType w:val="singleLevel"/>
    <w:tmpl w:val="5D49A32B"/>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gutterAtTop/>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FEF93139"/>
    <w:rsid w:val="FFB7181F"/>
    <w:rsid w:val="FFBF8FC5"/>
    <w:rsid w:val="FFEF8DB3"/>
    <w:rsid w:val="FFF98F4B"/>
    <w:rsid w:val="FFF9D66E"/>
    <w:rsid w:val="00172A27"/>
    <w:rsid w:val="00276A1E"/>
    <w:rsid w:val="007D3EDA"/>
    <w:rsid w:val="00831D25"/>
    <w:rsid w:val="009301B2"/>
    <w:rsid w:val="00D962D8"/>
    <w:rsid w:val="073108E3"/>
    <w:rsid w:val="088E57C5"/>
    <w:rsid w:val="098873A1"/>
    <w:rsid w:val="0A8E60E3"/>
    <w:rsid w:val="19326FA6"/>
    <w:rsid w:val="2F1F691A"/>
    <w:rsid w:val="32FEFCA3"/>
    <w:rsid w:val="33A106CA"/>
    <w:rsid w:val="34640E67"/>
    <w:rsid w:val="3795EF05"/>
    <w:rsid w:val="3B404386"/>
    <w:rsid w:val="3B4FAB44"/>
    <w:rsid w:val="3FDD78D2"/>
    <w:rsid w:val="3FFF8949"/>
    <w:rsid w:val="4E784455"/>
    <w:rsid w:val="4ECBB1B9"/>
    <w:rsid w:val="4FFD4906"/>
    <w:rsid w:val="587D3146"/>
    <w:rsid w:val="5A380149"/>
    <w:rsid w:val="5BFE1512"/>
    <w:rsid w:val="5CFB00DB"/>
    <w:rsid w:val="5EDC1816"/>
    <w:rsid w:val="5FBE9523"/>
    <w:rsid w:val="5FD3D113"/>
    <w:rsid w:val="63FFE31B"/>
    <w:rsid w:val="657AC544"/>
    <w:rsid w:val="66EF10D4"/>
    <w:rsid w:val="67BB2B65"/>
    <w:rsid w:val="69BD7297"/>
    <w:rsid w:val="6EF7031D"/>
    <w:rsid w:val="6FFFE940"/>
    <w:rsid w:val="741FF52F"/>
    <w:rsid w:val="74BF39CE"/>
    <w:rsid w:val="76F2EB10"/>
    <w:rsid w:val="76FF7A28"/>
    <w:rsid w:val="771FB13A"/>
    <w:rsid w:val="7AAECB32"/>
    <w:rsid w:val="7B2E25F2"/>
    <w:rsid w:val="7B5BEEF2"/>
    <w:rsid w:val="7BB7BF49"/>
    <w:rsid w:val="7BFF3B0E"/>
    <w:rsid w:val="7D3D1E73"/>
    <w:rsid w:val="7DD86E18"/>
    <w:rsid w:val="7EAF94FF"/>
    <w:rsid w:val="7ECD91C9"/>
    <w:rsid w:val="7EE6756A"/>
    <w:rsid w:val="7EFFF1C7"/>
    <w:rsid w:val="7F79A794"/>
    <w:rsid w:val="7F81D36C"/>
    <w:rsid w:val="7FCFF289"/>
    <w:rsid w:val="7FD77CB1"/>
    <w:rsid w:val="7FDDA8C2"/>
    <w:rsid w:val="7FDE90C4"/>
    <w:rsid w:val="7FEBC12C"/>
    <w:rsid w:val="7FF785E3"/>
    <w:rsid w:val="7FFBECBF"/>
    <w:rsid w:val="7FFEB83A"/>
    <w:rsid w:val="8DFAB39F"/>
    <w:rsid w:val="93DF4C8C"/>
    <w:rsid w:val="957BF7B9"/>
    <w:rsid w:val="95D7E2A4"/>
    <w:rsid w:val="97FFEAFD"/>
    <w:rsid w:val="99F7C311"/>
    <w:rsid w:val="9F5F10CB"/>
    <w:rsid w:val="9F5F2A85"/>
    <w:rsid w:val="9FFA7AE6"/>
    <w:rsid w:val="AFBFC2CB"/>
    <w:rsid w:val="B76E6C0C"/>
    <w:rsid w:val="BB5FEE8A"/>
    <w:rsid w:val="BB7FACEF"/>
    <w:rsid w:val="BEFD0CDA"/>
    <w:rsid w:val="BF5657CA"/>
    <w:rsid w:val="BF7F5139"/>
    <w:rsid w:val="C3FF40AE"/>
    <w:rsid w:val="CF606B0B"/>
    <w:rsid w:val="D31E9455"/>
    <w:rsid w:val="DBA72DDC"/>
    <w:rsid w:val="DBD9164B"/>
    <w:rsid w:val="DBFD1D88"/>
    <w:rsid w:val="DCFF6C8D"/>
    <w:rsid w:val="DE937387"/>
    <w:rsid w:val="DEFFFCEA"/>
    <w:rsid w:val="E67FF77F"/>
    <w:rsid w:val="EAFA7DA5"/>
    <w:rsid w:val="EE2FB694"/>
    <w:rsid w:val="EFEB8483"/>
    <w:rsid w:val="EFFE3514"/>
    <w:rsid w:val="F33F6DEC"/>
    <w:rsid w:val="F7F8083D"/>
    <w:rsid w:val="F96B7BAE"/>
    <w:rsid w:val="F9A2CF0D"/>
    <w:rsid w:val="F9DF98A2"/>
    <w:rsid w:val="FB7B7E48"/>
    <w:rsid w:val="FBFC8F8F"/>
    <w:rsid w:val="FBFF4059"/>
    <w:rsid w:val="FD9FF698"/>
    <w:rsid w:val="FDAB0B74"/>
    <w:rsid w:val="FDE77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DBA8E93"/>
  <w15:docId w15:val="{ECB2460E-4F53-44DC-BB1C-8BDEEC93F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4">
    <w:name w:val="heading 4"/>
    <w:basedOn w:val="a"/>
    <w:next w:val="a"/>
    <w:unhideWhenUsed/>
    <w:qFormat/>
    <w:pPr>
      <w:spacing w:before="100" w:beforeAutospacing="1" w:after="100" w:afterAutospacing="1"/>
      <w:jc w:val="left"/>
      <w:outlineLvl w:val="3"/>
    </w:pPr>
    <w:rPr>
      <w:rFonts w:ascii="宋体" w:hAnsi="宋体"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Indent"/>
    <w:basedOn w:val="a"/>
    <w:qFormat/>
    <w:pPr>
      <w:ind w:firstLineChars="200" w:firstLine="720"/>
    </w:pPr>
    <w:rPr>
      <w:rFonts w:eastAsia="仿宋_GB2312"/>
      <w:sz w:val="36"/>
    </w:rPr>
  </w:style>
  <w:style w:type="paragraph" w:styleId="a5">
    <w:name w:val="Date"/>
    <w:basedOn w:val="a"/>
    <w:next w:val="a"/>
    <w:link w:val="a6"/>
    <w:qFormat/>
    <w:pPr>
      <w:ind w:leftChars="2500" w:left="100"/>
    </w:pPr>
  </w:style>
  <w:style w:type="paragraph" w:styleId="a7">
    <w:name w:val="Balloon Text"/>
    <w:basedOn w:val="a"/>
    <w:semiHidden/>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widowControl/>
      <w:spacing w:before="100" w:beforeAutospacing="1" w:after="100" w:afterAutospacing="1"/>
      <w:jc w:val="left"/>
    </w:pPr>
    <w:rPr>
      <w:rFonts w:ascii="宋体" w:hAnsi="宋体" w:cs="宋体"/>
      <w:kern w:val="0"/>
      <w:sz w:val="24"/>
    </w:rPr>
  </w:style>
  <w:style w:type="character" w:styleId="ad">
    <w:name w:val="Strong"/>
    <w:uiPriority w:val="22"/>
    <w:qFormat/>
    <w:rPr>
      <w:b/>
      <w:bCs/>
    </w:rPr>
  </w:style>
  <w:style w:type="character" w:styleId="ae">
    <w:name w:val="Hyperlink"/>
    <w:qFormat/>
    <w:rPr>
      <w:color w:val="0000FF"/>
      <w:u w:val="single"/>
    </w:rPr>
  </w:style>
  <w:style w:type="table" w:styleId="af">
    <w:name w:val="Table Grid"/>
    <w:basedOn w:val="a1"/>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qFormat/>
    <w:pPr>
      <w:spacing w:line="380" w:lineRule="atLeast"/>
      <w:jc w:val="left"/>
    </w:pPr>
    <w:rPr>
      <w:rFonts w:ascii="Helvetica Neue" w:eastAsia="Helvetica Neue" w:hAnsi="Helvetica Neue"/>
      <w:color w:val="000000"/>
      <w:kern w:val="0"/>
      <w:sz w:val="26"/>
      <w:szCs w:val="26"/>
    </w:rPr>
  </w:style>
  <w:style w:type="paragraph" w:customStyle="1" w:styleId="Style14">
    <w:name w:val="_Style 14"/>
    <w:basedOn w:val="a"/>
    <w:uiPriority w:val="34"/>
    <w:qFormat/>
    <w:pPr>
      <w:ind w:firstLineChars="200" w:firstLine="420"/>
    </w:pPr>
  </w:style>
  <w:style w:type="character" w:customStyle="1" w:styleId="ab">
    <w:name w:val="页眉 字符"/>
    <w:link w:val="aa"/>
    <w:qFormat/>
    <w:rPr>
      <w:kern w:val="2"/>
      <w:sz w:val="18"/>
      <w:szCs w:val="18"/>
    </w:rPr>
  </w:style>
  <w:style w:type="character" w:customStyle="1" w:styleId="a6">
    <w:name w:val="日期 字符"/>
    <w:link w:val="a5"/>
    <w:qFormat/>
    <w:rPr>
      <w:kern w:val="2"/>
      <w:sz w:val="21"/>
      <w:szCs w:val="24"/>
    </w:rPr>
  </w:style>
  <w:style w:type="character" w:customStyle="1" w:styleId="a9">
    <w:name w:val="页脚 字符"/>
    <w:link w:val="a8"/>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146</Words>
  <Characters>836</Characters>
  <Application>Microsoft Office Word</Application>
  <DocSecurity>0</DocSecurity>
  <Lines>6</Lines>
  <Paragraphs>1</Paragraphs>
  <ScaleCrop>false</ScaleCrop>
  <Company>Legend (Beijing) Limited</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张永刚</dc:creator>
  <cp:lastModifiedBy> </cp:lastModifiedBy>
  <cp:revision>18</cp:revision>
  <cp:lastPrinted>2019-01-10T18:05:00Z</cp:lastPrinted>
  <dcterms:created xsi:type="dcterms:W3CDTF">2018-12-15T17:44:00Z</dcterms:created>
  <dcterms:modified xsi:type="dcterms:W3CDTF">2020-09-07T01:01:00Z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2052-1.5.2.2273</vt:lpwstr>
  </property>
</Properties>
</file>